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72" w:rsidRPr="00A46FD9" w:rsidRDefault="00E42872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2662B4">
        <w:rPr>
          <w:rFonts w:ascii="Arial" w:hAnsi="Arial" w:cs="Arial"/>
          <w:b/>
          <w:bCs/>
          <w:sz w:val="28"/>
          <w:szCs w:val="28"/>
        </w:rPr>
        <w:t>AGs</w:t>
      </w:r>
      <w:r>
        <w:rPr>
          <w:rFonts w:ascii="Arial" w:hAnsi="Arial" w:cs="Arial"/>
          <w:b/>
          <w:bCs/>
          <w:sz w:val="28"/>
          <w:szCs w:val="28"/>
        </w:rPr>
        <w:t xml:space="preserve"> Klasse 1 und 2</w:t>
      </w:r>
    </w:p>
    <w:p w:rsidR="00E42872" w:rsidRPr="00A46FD9" w:rsidRDefault="00E42872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E42872" w:rsidRPr="005C4C54" w:rsidRDefault="00E42872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Organisation und Durchführung der klassenübergreifenden </w:t>
      </w:r>
      <w:r w:rsidR="002662B4">
        <w:rPr>
          <w:rFonts w:ascii="Arial" w:hAnsi="Arial" w:cs="Arial"/>
          <w:sz w:val="24"/>
          <w:szCs w:val="24"/>
        </w:rPr>
        <w:t>AGs.</w:t>
      </w:r>
    </w:p>
    <w:p w:rsidR="00E42872" w:rsidRPr="005C4C54" w:rsidRDefault="00E42872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E42872" w:rsidRPr="005C4C54" w:rsidRDefault="00E42872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 1 und 2</w:t>
      </w:r>
    </w:p>
    <w:p w:rsidR="00E42872" w:rsidRDefault="00E42872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AC22ED" w:rsidRPr="005010D1" w:rsidRDefault="00AC22ED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Angebotsabsprache: möglich sind Themen, die sich an den Förderbereichen der SchülerInnen orientieren </w:t>
      </w:r>
      <w:r w:rsidR="0025692F">
        <w:rPr>
          <w:rFonts w:ascii="Arial" w:hAnsi="Arial" w:cs="Arial"/>
          <w:b w:val="0"/>
          <w:bCs w:val="0"/>
          <w:sz w:val="24"/>
          <w:szCs w:val="24"/>
        </w:rPr>
        <w:t>(z.B. Rhythmik</w:t>
      </w:r>
      <w:r w:rsidR="00AC1FE6">
        <w:rPr>
          <w:rFonts w:ascii="Arial" w:hAnsi="Arial" w:cs="Arial"/>
          <w:b w:val="0"/>
          <w:bCs w:val="0"/>
          <w:sz w:val="24"/>
          <w:szCs w:val="24"/>
        </w:rPr>
        <w:t xml:space="preserve"> und Musik</w:t>
      </w:r>
      <w:r w:rsidR="0025692F">
        <w:rPr>
          <w:rFonts w:ascii="Arial" w:hAnsi="Arial" w:cs="Arial"/>
          <w:b w:val="0"/>
          <w:bCs w:val="0"/>
          <w:sz w:val="24"/>
          <w:szCs w:val="24"/>
        </w:rPr>
        <w:t>,</w:t>
      </w:r>
      <w:r w:rsidR="00AC1FE6">
        <w:rPr>
          <w:rFonts w:ascii="Arial" w:hAnsi="Arial" w:cs="Arial"/>
          <w:b w:val="0"/>
          <w:bCs w:val="0"/>
          <w:sz w:val="24"/>
          <w:szCs w:val="24"/>
        </w:rPr>
        <w:t xml:space="preserve"> Spiele AG, Märchen AG,</w:t>
      </w:r>
      <w:r w:rsidR="0025692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83178">
        <w:rPr>
          <w:rFonts w:ascii="Arial" w:hAnsi="Arial" w:cs="Arial"/>
          <w:b w:val="0"/>
          <w:bCs w:val="0"/>
          <w:sz w:val="24"/>
          <w:szCs w:val="24"/>
        </w:rPr>
        <w:t>Basteln</w:t>
      </w:r>
      <w:r w:rsidR="00AC1FE6">
        <w:rPr>
          <w:rFonts w:ascii="Arial" w:hAnsi="Arial" w:cs="Arial"/>
          <w:b w:val="0"/>
          <w:bCs w:val="0"/>
          <w:sz w:val="24"/>
          <w:szCs w:val="24"/>
        </w:rPr>
        <w:t xml:space="preserve"> und Falten</w:t>
      </w:r>
      <w:r w:rsidR="00883178">
        <w:rPr>
          <w:rFonts w:ascii="Arial" w:hAnsi="Arial" w:cs="Arial"/>
          <w:b w:val="0"/>
          <w:bCs w:val="0"/>
          <w:sz w:val="24"/>
          <w:szCs w:val="24"/>
        </w:rPr>
        <w:t>, Bauen</w:t>
      </w:r>
      <w:r w:rsidR="00AC1FE6">
        <w:rPr>
          <w:rFonts w:ascii="Arial" w:hAnsi="Arial" w:cs="Arial"/>
          <w:b w:val="0"/>
          <w:bCs w:val="0"/>
          <w:sz w:val="24"/>
          <w:szCs w:val="24"/>
        </w:rPr>
        <w:t>, Kunst AG, Zauber AG</w:t>
      </w:r>
      <w:r w:rsidR="00B4149C">
        <w:rPr>
          <w:rFonts w:ascii="Arial" w:hAnsi="Arial" w:cs="Arial"/>
          <w:b w:val="0"/>
          <w:bCs w:val="0"/>
          <w:sz w:val="24"/>
          <w:szCs w:val="24"/>
        </w:rPr>
        <w:t>, Wolle und Stoff</w:t>
      </w:r>
      <w:r w:rsidR="00883178">
        <w:rPr>
          <w:rFonts w:ascii="Arial" w:hAnsi="Arial" w:cs="Arial"/>
          <w:b w:val="0"/>
          <w:bCs w:val="0"/>
          <w:sz w:val="24"/>
          <w:szCs w:val="24"/>
        </w:rPr>
        <w:t xml:space="preserve"> etc.) </w:t>
      </w:r>
      <w:r>
        <w:rPr>
          <w:rFonts w:ascii="Arial" w:hAnsi="Arial" w:cs="Arial"/>
          <w:b w:val="0"/>
          <w:bCs w:val="0"/>
          <w:sz w:val="24"/>
          <w:szCs w:val="24"/>
        </w:rPr>
        <w:t>und</w:t>
      </w:r>
      <w:r w:rsidR="00FF0C6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/</w:t>
      </w:r>
      <w:r w:rsidR="00FF0C6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oder </w:t>
      </w:r>
      <w:r w:rsidR="00883178">
        <w:rPr>
          <w:rFonts w:ascii="Arial" w:hAnsi="Arial" w:cs="Arial"/>
          <w:b w:val="0"/>
          <w:bCs w:val="0"/>
          <w:sz w:val="24"/>
          <w:szCs w:val="24"/>
        </w:rPr>
        <w:t xml:space="preserve">vor allem in </w:t>
      </w:r>
      <w:r w:rsidR="00883178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Klasse 2 </w:t>
      </w: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Themen, die aus dem Bildungsplan</w:t>
      </w:r>
      <w:r w:rsidR="00720589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stammen (</w:t>
      </w:r>
      <w:r w:rsidR="00883178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z.B. Sinne, Ernährung, Mülltrennung</w:t>
      </w:r>
      <w:r w:rsidR="00EF718F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Luft und Fliegen, Bauen und Konstruieren inkl. Hebelprinzip – Ideen</w:t>
      </w:r>
      <w:r w:rsidR="00FF0C6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EF718F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/</w:t>
      </w:r>
      <w:r w:rsidR="00FF0C6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EF718F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vorbereitete Stunde im Tauschlaufwer</w:t>
      </w:r>
      <w:r w:rsidR="00FF0C6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k</w:t>
      </w:r>
      <w:r w:rsidR="00EF718F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/Grundschule/AGs Klasse 2</w:t>
      </w:r>
      <w:r w:rsidR="00883178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)</w:t>
      </w: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4140E1" w:rsidRPr="005010D1" w:rsidRDefault="004140E1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Dauer </w:t>
      </w:r>
      <w:r w:rsidR="00720589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der </w:t>
      </w: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einzelnen AG</w:t>
      </w:r>
      <w:r w:rsidR="00720589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-Einheiten abklären: jeweils fünf oder sechs Termine festlegen (abhängig von AG-Beginn und Bedürfnissen der Klassen)</w:t>
      </w:r>
    </w:p>
    <w:p w:rsidR="00720589" w:rsidRPr="005010D1" w:rsidRDefault="00720589" w:rsidP="0072058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Terminabsprache: in der Regel starten die AGs nach den Herbstferien</w:t>
      </w:r>
    </w:p>
    <w:p w:rsidR="00E42872" w:rsidRPr="005010D1" w:rsidRDefault="00E42872" w:rsidP="0082312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Raumbelegung abklären </w:t>
      </w:r>
    </w:p>
    <w:p w:rsidR="00883178" w:rsidRPr="005010D1" w:rsidRDefault="008F3A38" w:rsidP="0088317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AG-</w:t>
      </w:r>
      <w:r w:rsidR="00883178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Einteilung der SchülerInnen</w:t>
      </w:r>
      <w:r w:rsidR="004140E1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: </w:t>
      </w:r>
      <w:r w:rsidR="00883178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Kriterien</w:t>
      </w: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wie z.B. Verhalten, Geschlecht und</w:t>
      </w:r>
      <w:r w:rsidR="00FF0C6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/</w:t>
      </w:r>
      <w:r w:rsidR="00FF0C6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oder zu fördernde Fähigkeiten auf demselben Leistungsniveau</w:t>
      </w:r>
      <w:r w:rsidR="004140E1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heranziehen</w:t>
      </w:r>
    </w:p>
    <w:p w:rsidR="00883178" w:rsidRPr="005010D1" w:rsidRDefault="003E2F13" w:rsidP="0088317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LehrerInnen teilen </w:t>
      </w:r>
      <w:proofErr w:type="gramStart"/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den SchülerInnen</w:t>
      </w:r>
      <w:proofErr w:type="gramEnd"/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die zu besuchenden AG-Angebote, die entsprechenden Lehrpersonen sowie die Räume mit und begleiten sie ggf. beim ersten Mal dorthin</w:t>
      </w:r>
    </w:p>
    <w:p w:rsidR="003E2F13" w:rsidRPr="005010D1" w:rsidRDefault="0049192F" w:rsidP="0088317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die verantwortliche Lehrperson überprüft die Anwesenheit </w:t>
      </w:r>
      <w:r w:rsidR="00FF0C6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der </w:t>
      </w: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SchülerInnen und führt die AG je nach Absprach eigenverantwortlich an fünf oder sechs Terminen durch</w:t>
      </w:r>
    </w:p>
    <w:p w:rsidR="0049192F" w:rsidRPr="005010D1" w:rsidRDefault="0049192F" w:rsidP="0088317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nach dem Ende einer AG-Einheit </w:t>
      </w:r>
      <w:r w:rsidR="008D6309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findet erneut eine</w:t>
      </w:r>
      <w:r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AG-Einteilung</w:t>
      </w:r>
      <w:r w:rsidR="008D6309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statt, sodass möglichst alle SchülerInnen im Laufe des Schuljahres jedes AG-Angebot besuchen können</w:t>
      </w:r>
    </w:p>
    <w:p w:rsidR="0049192F" w:rsidRPr="00E547A4" w:rsidRDefault="00FF0C64" w:rsidP="00E547A4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Sollten die AG</w:t>
      </w:r>
      <w:r w:rsidR="00EF718F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s in Klasse 2 aus dem Bildungsplan sein (z.B. Sinne, Luft und Fliegen, Müll, Hebelprinzip…) müsste jeder </w:t>
      </w:r>
      <w:proofErr w:type="spellStart"/>
      <w:r w:rsidR="00EF718F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SuS</w:t>
      </w:r>
      <w:proofErr w:type="spellEnd"/>
      <w:r w:rsidR="00EF718F" w:rsidRPr="005010D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in jeder AG einmal gewesen sein.</w:t>
      </w:r>
    </w:p>
    <w:p w:rsidR="00E42872" w:rsidRPr="005C4C54" w:rsidRDefault="00E42872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E42872" w:rsidRPr="005C4C54" w:rsidRDefault="002662B4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Lehrpersonen, die eine AG durchführen und KlassenlehrerInnen</w:t>
      </w:r>
    </w:p>
    <w:p w:rsidR="00406DF1" w:rsidRDefault="00E42872" w:rsidP="00883178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883178" w:rsidRPr="00B4149C" w:rsidRDefault="007F45E1" w:rsidP="00883178">
      <w:pPr>
        <w:pStyle w:val="berschri"/>
        <w:numPr>
          <w:ilvl w:val="0"/>
          <w:numId w:val="7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7" w:history="1">
        <w:r w:rsidR="00883178" w:rsidRPr="00B258C2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Tabelle </w:t>
        </w:r>
        <w:r w:rsidR="00720589" w:rsidRPr="00B258C2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AG-</w:t>
        </w:r>
        <w:r w:rsidR="00883178" w:rsidRPr="00B258C2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Einteilung SchülerInnen</w:t>
        </w:r>
      </w:hyperlink>
    </w:p>
    <w:p w:rsidR="00B4149C" w:rsidRDefault="007F45E1" w:rsidP="0088317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8E61CC" w:rsidRPr="00C15E4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Tafelschilder AG-Angebote</w:t>
        </w:r>
      </w:hyperlink>
    </w:p>
    <w:p w:rsidR="00883178" w:rsidRPr="00883178" w:rsidRDefault="00883178" w:rsidP="005010D1">
      <w:pPr>
        <w:pStyle w:val="berschri"/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</w:p>
    <w:sectPr w:rsidR="00883178" w:rsidRPr="00883178" w:rsidSect="00A46F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7E4" w:rsidRDefault="00C627E4">
      <w:r>
        <w:separator/>
      </w:r>
    </w:p>
  </w:endnote>
  <w:endnote w:type="continuationSeparator" w:id="0">
    <w:p w:rsidR="00C627E4" w:rsidRDefault="00C6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E1" w:rsidRDefault="007F45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E1" w:rsidRDefault="007F45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E1" w:rsidRDefault="007F45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7E4" w:rsidRDefault="00C627E4">
      <w:r>
        <w:separator/>
      </w:r>
    </w:p>
  </w:footnote>
  <w:footnote w:type="continuationSeparator" w:id="0">
    <w:p w:rsidR="00C627E4" w:rsidRDefault="00C6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E1" w:rsidRDefault="007F45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872" w:rsidRPr="00BA226A" w:rsidRDefault="00E42872" w:rsidP="007F45E1">
    <w:pPr>
      <w:pStyle w:val="Kopfzeile"/>
      <w:pBdr>
        <w:bottom w:val="single" w:sz="4" w:space="0" w:color="auto"/>
      </w:pBdr>
      <w:spacing w:before="0"/>
      <w:rPr>
        <w:rStyle w:val="Seitenzahl"/>
        <w:rFonts w:cs="Arial"/>
        <w:sz w:val="20"/>
        <w:szCs w:val="20"/>
      </w:rPr>
    </w:pPr>
    <w:r w:rsidRPr="00BA226A">
      <w:rPr>
        <w:rFonts w:cs="Arial"/>
        <w:sz w:val="20"/>
        <w:szCs w:val="20"/>
      </w:rPr>
      <w:t>HFH-Schule Stuttgart</w:t>
    </w:r>
    <w:r w:rsidRPr="00BA226A">
      <w:rPr>
        <w:rFonts w:cs="Arial"/>
        <w:sz w:val="20"/>
        <w:szCs w:val="20"/>
      </w:rPr>
      <w:tab/>
    </w:r>
    <w:r w:rsidRPr="00BA226A">
      <w:rPr>
        <w:rFonts w:cs="Arial"/>
        <w:sz w:val="20"/>
        <w:szCs w:val="20"/>
      </w:rPr>
      <w:tab/>
    </w:r>
    <w:r w:rsidR="00DF48C8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PAGE </w:instrText>
    </w:r>
    <w:r w:rsidR="00DF48C8" w:rsidRPr="00BA226A">
      <w:rPr>
        <w:rStyle w:val="Seitenzahl"/>
        <w:rFonts w:cs="Arial"/>
        <w:sz w:val="20"/>
        <w:szCs w:val="20"/>
      </w:rPr>
      <w:fldChar w:fldCharType="separate"/>
    </w:r>
    <w:r w:rsidR="00C15E47">
      <w:rPr>
        <w:rStyle w:val="Seitenzahl"/>
        <w:rFonts w:cs="Arial"/>
        <w:noProof/>
        <w:sz w:val="20"/>
        <w:szCs w:val="20"/>
      </w:rPr>
      <w:t>1</w:t>
    </w:r>
    <w:r w:rsidR="00DF48C8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t xml:space="preserve"> / </w:t>
    </w:r>
    <w:r w:rsidR="00DF48C8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NUMPAGES </w:instrText>
    </w:r>
    <w:r w:rsidR="00DF48C8" w:rsidRPr="00BA226A">
      <w:rPr>
        <w:rStyle w:val="Seitenzahl"/>
        <w:rFonts w:cs="Arial"/>
        <w:sz w:val="20"/>
        <w:szCs w:val="20"/>
      </w:rPr>
      <w:fldChar w:fldCharType="separate"/>
    </w:r>
    <w:r w:rsidR="00C15E47">
      <w:rPr>
        <w:rStyle w:val="Seitenzahl"/>
        <w:rFonts w:cs="Arial"/>
        <w:noProof/>
        <w:sz w:val="20"/>
        <w:szCs w:val="20"/>
      </w:rPr>
      <w:t>1</w:t>
    </w:r>
    <w:r w:rsidR="00DF48C8" w:rsidRPr="00BA226A">
      <w:rPr>
        <w:rStyle w:val="Seitenzahl"/>
        <w:rFonts w:cs="Arial"/>
        <w:sz w:val="20"/>
        <w:szCs w:val="20"/>
      </w:rPr>
      <w:fldChar w:fldCharType="end"/>
    </w:r>
    <w:bookmarkStart w:id="0" w:name="_GoBack"/>
    <w:bookmarkEnd w:id="0"/>
    <w:r w:rsidRPr="00BA226A">
      <w:rPr>
        <w:rStyle w:val="Seitenzahl"/>
        <w:rFonts w:cs="Arial"/>
        <w:sz w:val="20"/>
        <w:szCs w:val="20"/>
      </w:rPr>
      <w:br/>
    </w:r>
    <w:r>
      <w:rPr>
        <w:rStyle w:val="Seitenzahl"/>
        <w:rFonts w:cs="Arial"/>
        <w:sz w:val="20"/>
        <w:szCs w:val="20"/>
      </w:rPr>
      <w:t>Ansprechpartner/innen:</w:t>
    </w:r>
    <w:r w:rsidR="002662B4">
      <w:rPr>
        <w:rStyle w:val="Seitenzahl"/>
        <w:rFonts w:cs="Arial"/>
        <w:sz w:val="20"/>
        <w:szCs w:val="20"/>
      </w:rPr>
      <w:t xml:space="preserve"> </w:t>
    </w:r>
    <w:r w:rsidR="007F45E1">
      <w:rPr>
        <w:rStyle w:val="Seitenzahl"/>
        <w:rFonts w:cs="Arial"/>
        <w:sz w:val="20"/>
        <w:szCs w:val="20"/>
      </w:rPr>
      <w:t>Allweyer</w:t>
    </w:r>
    <w:r w:rsidR="00AC1FE6">
      <w:rPr>
        <w:rStyle w:val="Seitenzahl"/>
        <w:rFonts w:cs="Arial"/>
        <w:sz w:val="20"/>
        <w:szCs w:val="20"/>
      </w:rPr>
      <w:t>,</w:t>
    </w:r>
    <w:r w:rsidR="007F45E1">
      <w:rPr>
        <w:rStyle w:val="Seitenzahl"/>
        <w:rFonts w:cs="Arial"/>
        <w:sz w:val="20"/>
        <w:szCs w:val="20"/>
      </w:rPr>
      <w:t xml:space="preserve"> Albrecht </w:t>
    </w:r>
    <w:r w:rsidR="00AC1FE6">
      <w:rPr>
        <w:rStyle w:val="Seitenzahl"/>
        <w:rFonts w:cs="Arial"/>
        <w:sz w:val="20"/>
        <w:szCs w:val="20"/>
      </w:rPr>
      <w:t>,</w:t>
    </w:r>
    <w:r w:rsidR="007F45E1">
      <w:rPr>
        <w:rStyle w:val="Seitenzahl"/>
        <w:rFonts w:cs="Arial"/>
        <w:sz w:val="20"/>
        <w:szCs w:val="20"/>
      </w:rPr>
      <w:t xml:space="preserve"> Henning </w:t>
    </w:r>
    <w:r w:rsidR="00AC1FE6">
      <w:rPr>
        <w:rStyle w:val="Seitenzahl"/>
        <w:rFonts w:cs="Arial"/>
        <w:sz w:val="20"/>
        <w:szCs w:val="20"/>
      </w:rPr>
      <w:t xml:space="preserve">, </w:t>
    </w:r>
    <w:r w:rsidR="007F45E1">
      <w:rPr>
        <w:rStyle w:val="Seitenzahl"/>
        <w:rFonts w:cs="Arial"/>
        <w:sz w:val="20"/>
        <w:szCs w:val="20"/>
      </w:rPr>
      <w:t>Braun, Eisele</w:t>
    </w:r>
  </w:p>
  <w:p w:rsidR="00E42872" w:rsidRPr="00BA226A" w:rsidRDefault="00E42872" w:rsidP="00FF775B">
    <w:pPr>
      <w:pStyle w:val="Kopfzeile"/>
      <w:spacing w:before="0"/>
      <w:rPr>
        <w:rFonts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E1" w:rsidRDefault="007F45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541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3502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A27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A0B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E47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F045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6CB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B8B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408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B42D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740B1"/>
    <w:multiLevelType w:val="hybridMultilevel"/>
    <w:tmpl w:val="E9C0EB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92772"/>
    <w:multiLevelType w:val="hybridMultilevel"/>
    <w:tmpl w:val="D7904A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8A37BA"/>
    <w:multiLevelType w:val="hybridMultilevel"/>
    <w:tmpl w:val="1BF49E5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843E5A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8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7"/>
  </w:num>
  <w:num w:numId="20">
    <w:abstractNumId w:val="20"/>
  </w:num>
  <w:num w:numId="21">
    <w:abstractNumId w:val="13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A4"/>
    <w:rsid w:val="00012E5A"/>
    <w:rsid w:val="00015F13"/>
    <w:rsid w:val="00021E38"/>
    <w:rsid w:val="00053EEB"/>
    <w:rsid w:val="0006092A"/>
    <w:rsid w:val="00076E82"/>
    <w:rsid w:val="000A461C"/>
    <w:rsid w:val="000C4697"/>
    <w:rsid w:val="000F72E8"/>
    <w:rsid w:val="0010563E"/>
    <w:rsid w:val="00137B4B"/>
    <w:rsid w:val="0015712B"/>
    <w:rsid w:val="00157516"/>
    <w:rsid w:val="001C0EEA"/>
    <w:rsid w:val="001E1387"/>
    <w:rsid w:val="0020305F"/>
    <w:rsid w:val="00230138"/>
    <w:rsid w:val="00250E59"/>
    <w:rsid w:val="00250E9C"/>
    <w:rsid w:val="00252A06"/>
    <w:rsid w:val="0025692F"/>
    <w:rsid w:val="002662B4"/>
    <w:rsid w:val="002B393C"/>
    <w:rsid w:val="00313149"/>
    <w:rsid w:val="003214CA"/>
    <w:rsid w:val="00333137"/>
    <w:rsid w:val="0039788C"/>
    <w:rsid w:val="00397FD1"/>
    <w:rsid w:val="003A2A28"/>
    <w:rsid w:val="003A6010"/>
    <w:rsid w:val="003E2F13"/>
    <w:rsid w:val="003F44B4"/>
    <w:rsid w:val="00406DF1"/>
    <w:rsid w:val="004140E1"/>
    <w:rsid w:val="0045633A"/>
    <w:rsid w:val="0049192F"/>
    <w:rsid w:val="004C258E"/>
    <w:rsid w:val="005010D1"/>
    <w:rsid w:val="005867DA"/>
    <w:rsid w:val="005B0072"/>
    <w:rsid w:val="005C0751"/>
    <w:rsid w:val="005C4C54"/>
    <w:rsid w:val="00600B0B"/>
    <w:rsid w:val="006240B9"/>
    <w:rsid w:val="00672A13"/>
    <w:rsid w:val="006838D5"/>
    <w:rsid w:val="006D7AC9"/>
    <w:rsid w:val="00700FFD"/>
    <w:rsid w:val="007059BD"/>
    <w:rsid w:val="00720589"/>
    <w:rsid w:val="00763DA4"/>
    <w:rsid w:val="00783CF0"/>
    <w:rsid w:val="007A2B16"/>
    <w:rsid w:val="007A6367"/>
    <w:rsid w:val="007B3594"/>
    <w:rsid w:val="007F45E1"/>
    <w:rsid w:val="00823127"/>
    <w:rsid w:val="00855222"/>
    <w:rsid w:val="00867F80"/>
    <w:rsid w:val="00883178"/>
    <w:rsid w:val="00884AE4"/>
    <w:rsid w:val="00895ACF"/>
    <w:rsid w:val="008D4A99"/>
    <w:rsid w:val="008D6309"/>
    <w:rsid w:val="008E61CC"/>
    <w:rsid w:val="008F3A38"/>
    <w:rsid w:val="008F5B77"/>
    <w:rsid w:val="00907DEC"/>
    <w:rsid w:val="00921C93"/>
    <w:rsid w:val="0092607B"/>
    <w:rsid w:val="00973536"/>
    <w:rsid w:val="00994CF9"/>
    <w:rsid w:val="009A2560"/>
    <w:rsid w:val="009A49C7"/>
    <w:rsid w:val="009B5B8D"/>
    <w:rsid w:val="009C452F"/>
    <w:rsid w:val="00A1503B"/>
    <w:rsid w:val="00A2506A"/>
    <w:rsid w:val="00A3527A"/>
    <w:rsid w:val="00A46FD9"/>
    <w:rsid w:val="00A51C2A"/>
    <w:rsid w:val="00A72290"/>
    <w:rsid w:val="00AA2618"/>
    <w:rsid w:val="00AC1FE6"/>
    <w:rsid w:val="00AC22ED"/>
    <w:rsid w:val="00AC63FF"/>
    <w:rsid w:val="00B2191E"/>
    <w:rsid w:val="00B258C2"/>
    <w:rsid w:val="00B34AAF"/>
    <w:rsid w:val="00B4149C"/>
    <w:rsid w:val="00B41DB9"/>
    <w:rsid w:val="00B66D5A"/>
    <w:rsid w:val="00B9776E"/>
    <w:rsid w:val="00BA226A"/>
    <w:rsid w:val="00C15215"/>
    <w:rsid w:val="00C15339"/>
    <w:rsid w:val="00C15E47"/>
    <w:rsid w:val="00C35876"/>
    <w:rsid w:val="00C6120C"/>
    <w:rsid w:val="00C627E4"/>
    <w:rsid w:val="00CA653D"/>
    <w:rsid w:val="00CB1C7C"/>
    <w:rsid w:val="00CD26A1"/>
    <w:rsid w:val="00CF10F1"/>
    <w:rsid w:val="00CF4EFB"/>
    <w:rsid w:val="00D45442"/>
    <w:rsid w:val="00DA0BD7"/>
    <w:rsid w:val="00DB05ED"/>
    <w:rsid w:val="00DB5C16"/>
    <w:rsid w:val="00DD5B58"/>
    <w:rsid w:val="00DD5BD1"/>
    <w:rsid w:val="00DD5DA6"/>
    <w:rsid w:val="00DF48C8"/>
    <w:rsid w:val="00E027DA"/>
    <w:rsid w:val="00E035E2"/>
    <w:rsid w:val="00E2754F"/>
    <w:rsid w:val="00E42872"/>
    <w:rsid w:val="00E547A4"/>
    <w:rsid w:val="00E641FE"/>
    <w:rsid w:val="00E72D76"/>
    <w:rsid w:val="00EE3449"/>
    <w:rsid w:val="00EF0DAC"/>
    <w:rsid w:val="00EF718F"/>
    <w:rsid w:val="00F10712"/>
    <w:rsid w:val="00F1663D"/>
    <w:rsid w:val="00F6380C"/>
    <w:rsid w:val="00F804E6"/>
    <w:rsid w:val="00FD264D"/>
    <w:rsid w:val="00FD423C"/>
    <w:rsid w:val="00FF0C64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C0AD9"/>
  <w15:docId w15:val="{3479DD9E-8A3B-4A2F-93A6-DE675EB1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rsid w:val="00CB1C7C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06D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AGs-Kl-1-2/Tafelschilder%20AG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GS_AGs-Kl-1-2/Einteilung%20AG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creator>vceAdmin</dc:creator>
  <cp:lastModifiedBy>Allweyer, Lysanne</cp:lastModifiedBy>
  <cp:revision>2</cp:revision>
  <cp:lastPrinted>2013-04-10T13:18:00Z</cp:lastPrinted>
  <dcterms:created xsi:type="dcterms:W3CDTF">2023-07-07T05:48:00Z</dcterms:created>
  <dcterms:modified xsi:type="dcterms:W3CDTF">2023-07-07T05:48:00Z</dcterms:modified>
</cp:coreProperties>
</file>